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hd w:val="clear" w:color="auto" w:fill="auto"/>
        <w:spacing w:before="0" w:after="0"/>
        <w:rPr>
          <w:sz w:val="28"/>
          <w:szCs w:val="28"/>
        </w:rPr>
      </w:pPr>
    </w:p>
    <w:p>
      <w:pPr>
        <w:pStyle w:val="7"/>
        <w:shd w:val="clear" w:color="auto" w:fill="auto"/>
        <w:spacing w:before="0" w:after="0"/>
        <w:rPr>
          <w:sz w:val="28"/>
          <w:szCs w:val="28"/>
        </w:rPr>
      </w:pPr>
    </w:p>
    <w:p>
      <w:pPr>
        <w:jc w:val="center"/>
        <w:rPr>
          <w:rFonts w:ascii="Times New Roman" w:hAnsi="Times New Roman"/>
          <w:sz w:val="24"/>
          <w:szCs w:val="18"/>
        </w:rPr>
      </w:pPr>
      <w:r>
        <w:rPr>
          <w:rFonts w:ascii="Times New Roman" w:hAnsi="Times New Roman"/>
          <w:sz w:val="24"/>
          <w:szCs w:val="18"/>
        </w:rPr>
        <w:t>МИНИСТЕРСТВО ОБРАЗОВАНИЯ И НАУКИ РОССИЙСКОЙ ФЕДЕРАЦИИ</w:t>
      </w:r>
    </w:p>
    <w:p>
      <w:pPr>
        <w:jc w:val="center"/>
        <w:rPr>
          <w:rFonts w:ascii="Times New Roman" w:hAnsi="Times New Roman"/>
          <w:sz w:val="24"/>
          <w:szCs w:val="18"/>
        </w:rPr>
      </w:pPr>
      <w:r>
        <w:rPr>
          <w:rFonts w:ascii="Times New Roman" w:hAnsi="Times New Roman"/>
          <w:sz w:val="24"/>
          <w:szCs w:val="18"/>
        </w:rPr>
        <w:t xml:space="preserve">ФЕДЕРАЛЬНОЕ ГОСУДАРСТВЕННОЕ БЮДЖЕТНОЕ </w:t>
      </w:r>
    </w:p>
    <w:p>
      <w:pPr>
        <w:jc w:val="center"/>
        <w:rPr>
          <w:rFonts w:ascii="Times New Roman" w:hAnsi="Times New Roman"/>
          <w:sz w:val="24"/>
          <w:szCs w:val="18"/>
        </w:rPr>
      </w:pPr>
      <w:r>
        <w:rPr>
          <w:rFonts w:ascii="Times New Roman" w:hAnsi="Times New Roman"/>
          <w:sz w:val="24"/>
          <w:szCs w:val="18"/>
        </w:rPr>
        <w:t xml:space="preserve">ОБРАЗОВАТЕЛЬНОЕ УЧРЕЖДЕНИЕ </w:t>
      </w:r>
    </w:p>
    <w:p>
      <w:pPr>
        <w:jc w:val="center"/>
        <w:rPr>
          <w:rFonts w:ascii="Times New Roman" w:hAnsi="Times New Roman"/>
          <w:sz w:val="24"/>
          <w:szCs w:val="18"/>
        </w:rPr>
      </w:pPr>
      <w:r>
        <w:rPr>
          <w:rFonts w:ascii="Times New Roman" w:hAnsi="Times New Roman"/>
          <w:sz w:val="24"/>
          <w:szCs w:val="18"/>
        </w:rPr>
        <w:t>ВЫСШЕГО ОБРАЗОВАНИЯ</w:t>
      </w:r>
    </w:p>
    <w:p>
      <w:pPr>
        <w:jc w:val="center"/>
        <w:rPr>
          <w:rFonts w:ascii="Times New Roman" w:hAnsi="Times New Roman"/>
          <w:sz w:val="24"/>
          <w:szCs w:val="18"/>
        </w:rPr>
      </w:pPr>
      <w:r>
        <w:rPr>
          <w:rFonts w:ascii="Times New Roman" w:hAnsi="Times New Roman"/>
          <w:sz w:val="24"/>
          <w:szCs w:val="18"/>
        </w:rPr>
        <w:t>«ДОНСКОЙ ГОСУДАРСТВЕННЫЙ ТЕХНИЧЕСКИЙ УНИВЕРСИТЕТ»</w:t>
      </w:r>
    </w:p>
    <w:p>
      <w:pPr>
        <w:jc w:val="center"/>
        <w:rPr>
          <w:rFonts w:ascii="Times New Roman" w:hAnsi="Times New Roman"/>
          <w:sz w:val="24"/>
          <w:szCs w:val="18"/>
        </w:rPr>
      </w:pPr>
      <w:r>
        <w:rPr>
          <w:rFonts w:ascii="Times New Roman" w:hAnsi="Times New Roman"/>
          <w:sz w:val="24"/>
          <w:szCs w:val="18"/>
        </w:rPr>
        <w:t>Кафедра “Эксплуатация транспортных систем и логистика”</w:t>
      </w:r>
    </w:p>
    <w:p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>
        <w:rPr>
          <w:rFonts w:ascii="Times New Roman" w:hAnsi="Times New Roman"/>
          <w:b/>
          <w:sz w:val="40"/>
          <w:szCs w:val="40"/>
          <w:lang w:eastAsia="ru-RU"/>
        </w:rPr>
        <w:t xml:space="preserve">«Диагностика технического состояния </w:t>
      </w:r>
    </w:p>
    <w:p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>
        <w:rPr>
          <w:rFonts w:ascii="Times New Roman" w:hAnsi="Times New Roman"/>
          <w:b/>
          <w:sz w:val="40"/>
          <w:szCs w:val="40"/>
          <w:lang w:eastAsia="ru-RU"/>
        </w:rPr>
        <w:t>легковых автомобилей»</w:t>
      </w:r>
    </w:p>
    <w:p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Контрольные работы </w:t>
      </w:r>
    </w:p>
    <w:p>
      <w:pPr>
        <w:pStyle w:val="11"/>
        <w:shd w:val="clear" w:color="auto" w:fill="auto"/>
        <w:spacing w:after="0" w:line="322" w:lineRule="exact"/>
        <w:ind w:left="1260" w:right="749" w:firstLine="0"/>
      </w:pPr>
      <w:r>
        <w:rPr>
          <w:sz w:val="28"/>
          <w:szCs w:val="28"/>
          <w:lang w:eastAsia="ru-RU"/>
        </w:rPr>
        <w:t>для студентов заочной формы обучения направления 23.03.03</w:t>
      </w:r>
      <w:r>
        <w:t xml:space="preserve"> «Эксплуатация транспортно-технологических машин и комплексов»              </w:t>
      </w:r>
    </w:p>
    <w:p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>
      <w:pPr>
        <w:pStyle w:val="9"/>
        <w:framePr w:wrap="around" w:vAnchor="page" w:hAnchor="page" w:x="4616" w:y="14831"/>
        <w:shd w:val="clear" w:color="auto" w:fill="auto"/>
        <w:spacing w:line="250" w:lineRule="exact"/>
        <w:ind w:left="20"/>
        <w:rPr>
          <w:lang w:val="ru-RU"/>
        </w:rPr>
      </w:pPr>
      <w:r>
        <w:t xml:space="preserve">Ростов-на-Дону, </w:t>
      </w:r>
      <w:r>
        <w:rPr>
          <w:lang w:val="ru-RU"/>
        </w:rPr>
        <w:t>2022</w:t>
      </w:r>
    </w:p>
    <w:p>
      <w:pPr>
        <w:rPr>
          <w:sz w:val="2"/>
          <w:szCs w:val="2"/>
        </w:rPr>
        <w:sectPr>
          <w:pgSz w:w="11909" w:h="16838"/>
          <w:pgMar w:top="0" w:right="0" w:bottom="0" w:left="0" w:header="0" w:footer="3" w:gutter="0"/>
          <w:cols w:space="720" w:num="1"/>
          <w:docGrid w:linePitch="360" w:charSpace="0"/>
        </w:sectPr>
      </w:pPr>
    </w:p>
    <w:p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методических рекомендациях содержится 10 вариантов контрольных работ, состоящих из 5 заданий каждая, по следующим разделам:</w:t>
      </w:r>
    </w:p>
    <w:p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Методы контроля и диагностики неисправностей систем и механизмов [2, 7].</w:t>
      </w:r>
    </w:p>
    <w:p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Оборудование для диагностики неисправности автомобилей [5, 6, 10].</w:t>
      </w:r>
    </w:p>
    <w:p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Техническое обслуживание систем и механизмов автомобиля [2, 7].</w:t>
      </w:r>
    </w:p>
    <w:p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Описание стендового оборудования [5, 6].</w:t>
      </w:r>
    </w:p>
    <w:p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Гаражное оборудование [2]. </w:t>
      </w:r>
    </w:p>
    <w:p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Основу профессиональных компетенций студентов, успешно освоивших указанную дисциплину, составляет владение методами экспресс – диагностирования систем, узлов и механизмов, техническое состояние которых определяет безопасность движения строительных дорожных машин.</w:t>
      </w:r>
    </w:p>
    <w:p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 </w:t>
      </w:r>
      <w:bookmarkStart w:id="0" w:name="_GoBack"/>
      <w:bookmarkEnd w:id="0"/>
    </w:p>
    <w:p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Для формирования профессиональных компетенций студентам - заочникам необходимо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знать</w:t>
      </w:r>
      <w:r>
        <w:rPr>
          <w:rFonts w:ascii="Times New Roman" w:hAnsi="Times New Roman"/>
          <w:sz w:val="24"/>
          <w:szCs w:val="24"/>
          <w:lang w:eastAsia="ru-RU"/>
        </w:rPr>
        <w:t xml:space="preserve">: </w:t>
      </w:r>
    </w:p>
    <w:p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организацию технического обслуживания и текущего ремонта машин;</w:t>
      </w:r>
    </w:p>
    <w:p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техническое диагностирование, техническое обслуживание и текущий ремонт: двигателя и его механизмов и систем, трансмиссии, ходовой части, механизмов и систем управления, электрооборудования; </w:t>
      </w:r>
    </w:p>
    <w:p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сезонное техническое обслуживание; основные положения по производственной эксплуатации машин; </w:t>
      </w:r>
    </w:p>
    <w:p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эксплуатация машин и оборудования производственных предприятий; </w:t>
      </w:r>
    </w:p>
    <w:p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уметь</w:t>
      </w:r>
      <w:r>
        <w:rPr>
          <w:rFonts w:ascii="Times New Roman" w:hAnsi="Times New Roman"/>
          <w:sz w:val="24"/>
          <w:szCs w:val="24"/>
          <w:lang w:eastAsia="ru-RU"/>
        </w:rPr>
        <w:t xml:space="preserve">: </w:t>
      </w:r>
    </w:p>
    <w:p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определять техническое состояние систем и механизмов дорожных, строительных машин и оборудования;</w:t>
      </w:r>
    </w:p>
    <w:p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выбирать и использовать контрольно-измерительный инструмент и приборы при техническом обслуживании, диагностике и ремонте машин;</w:t>
      </w:r>
    </w:p>
    <w:p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выбирать технологическое оборудование для технического обслуживания и ремонта машин.</w:t>
      </w:r>
    </w:p>
    <w:p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</w:p>
    <w:p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Варианты контрольных работ</w:t>
      </w:r>
    </w:p>
    <w:p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</w:p>
    <w:p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Вариант № 1</w:t>
      </w:r>
    </w:p>
    <w:p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Методы контроля и диагностики системы охлаждения.</w:t>
      </w:r>
    </w:p>
    <w:p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Оборудование для проверки приборов освещения и сигнализации.</w:t>
      </w:r>
    </w:p>
    <w:p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Техническое обслуживание системы охлаждения.</w:t>
      </w:r>
    </w:p>
    <w:p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Стенды для диагностирования тормозной системы.</w:t>
      </w:r>
    </w:p>
    <w:p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Осмотровое оборудование.</w:t>
      </w:r>
    </w:p>
    <w:p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</w:p>
    <w:p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Вариант № 2</w:t>
      </w:r>
    </w:p>
    <w:p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Методы контроля и диагностики кривошипно-шатунного механизма. </w:t>
      </w:r>
    </w:p>
    <w:p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Оборудование для диагностирования систем питания двигателей.</w:t>
      </w:r>
    </w:p>
    <w:p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Техническое обслуживание смазочной системы.</w:t>
      </w:r>
    </w:p>
    <w:p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Стенды для диагностирования двигателя и трансмиссии.</w:t>
      </w:r>
    </w:p>
    <w:p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Шиномонтажное оборудование.</w:t>
      </w:r>
    </w:p>
    <w:p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</w:p>
    <w:p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Вариант № 3</w:t>
      </w:r>
    </w:p>
    <w:p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Методы контроля и диагностики газораспределительного механизма.</w:t>
      </w:r>
    </w:p>
    <w:p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Оборудование для диагностирования агрегатов трансмиссии и ходовой части автомобиля.</w:t>
      </w:r>
    </w:p>
    <w:p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Техническое обслуживание системы питания инжекторного двигателя. </w:t>
      </w:r>
    </w:p>
    <w:p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Стенды «развал-схождение».</w:t>
      </w:r>
    </w:p>
    <w:p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Подъемно – транспортное оборудование.</w:t>
      </w:r>
    </w:p>
    <w:p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</w:p>
    <w:p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Вариант № 4</w:t>
      </w:r>
    </w:p>
    <w:p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Методы контроля и диагностики топливной системы питания инжекторного  двигателя. </w:t>
      </w:r>
    </w:p>
    <w:p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Оборудование для диагностирования переднего моста.</w:t>
      </w:r>
    </w:p>
    <w:p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Техническое обслуживание системы питания дизельных двигателей.</w:t>
      </w:r>
    </w:p>
    <w:p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Стенды для комплексного диагностирования автомобилей.</w:t>
      </w:r>
    </w:p>
    <w:p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Оборудование для ручной мойки автомобилей.</w:t>
      </w:r>
    </w:p>
    <w:p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</w:p>
    <w:p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Вариант № 5</w:t>
      </w:r>
    </w:p>
    <w:p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Методы контроля и диагностики топливной системы питания дизельного двигателя. </w:t>
      </w:r>
    </w:p>
    <w:p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Переносное оборудование для диагностирования двигателя.</w:t>
      </w:r>
    </w:p>
    <w:p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Техническое обслуживание электрооборудования.</w:t>
      </w:r>
    </w:p>
    <w:p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Стенды для проверки системы зажигания.</w:t>
      </w:r>
    </w:p>
    <w:p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Оборудование для механизированной мойки автомобилей.</w:t>
      </w:r>
    </w:p>
    <w:p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</w:p>
    <w:p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Вариант № 6</w:t>
      </w:r>
    </w:p>
    <w:p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Методы контроля и диагностики системы трансмиссии. Оборудование для диагностирования цилиндропоршневой группы двигателей.</w:t>
      </w:r>
    </w:p>
    <w:p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Техническое обслуживание кривошипно-шатунного и газораспределительного механизмов.</w:t>
      </w:r>
    </w:p>
    <w:p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Стенды для проверки амортизаторов.</w:t>
      </w:r>
    </w:p>
    <w:p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Оборудование для механизированной мойки узлов и агрегатов.</w:t>
      </w:r>
    </w:p>
    <w:p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</w:p>
    <w:p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Вариант № 7</w:t>
      </w:r>
    </w:p>
    <w:p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Методы контроля и диагностики рулевого управления.</w:t>
      </w:r>
    </w:p>
    <w:p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Оборудование для диагностирования расхода топлива.</w:t>
      </w:r>
    </w:p>
    <w:p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Техническое обслуживание ходовой части.</w:t>
      </w:r>
    </w:p>
    <w:p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Стенды для демонтажа шин автомобилей.</w:t>
      </w:r>
    </w:p>
    <w:p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Оборудование для очистных работ.</w:t>
      </w:r>
    </w:p>
    <w:p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</w:p>
    <w:p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Вариант № 8</w:t>
      </w:r>
    </w:p>
    <w:p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Методы контроля и диагностики ходовой части автомобилей.</w:t>
      </w:r>
    </w:p>
    <w:p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Оборудование для проверки напряжения аккумуляторной батареи.</w:t>
      </w:r>
    </w:p>
    <w:p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Техническое обслуживание тормозной системы.</w:t>
      </w:r>
    </w:p>
    <w:p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Стенд для сборки и разборки коробки передач.</w:t>
      </w:r>
    </w:p>
    <w:p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Смазочно-заправочное оборудование.</w:t>
      </w:r>
    </w:p>
    <w:p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</w:p>
    <w:p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Вариант № 9</w:t>
      </w:r>
    </w:p>
    <w:p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Методы контроля и диагностики системы зажигания.</w:t>
      </w:r>
    </w:p>
    <w:p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Оборудование для проверки токсичности отработавших газов. </w:t>
      </w:r>
    </w:p>
    <w:p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Техническое обслуживание рулевого управления.</w:t>
      </w:r>
    </w:p>
    <w:p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Стенд для установки колес автомобиля.</w:t>
      </w:r>
    </w:p>
    <w:p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Разборочно–сборочное и слесарно-механическое оборудование.</w:t>
      </w:r>
    </w:p>
    <w:p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</w:p>
    <w:p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Вариант № 10</w:t>
      </w:r>
    </w:p>
    <w:p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Методы контроля и диагностики смазочной системы.</w:t>
      </w:r>
    </w:p>
    <w:p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Оборудование для диагностирования гидроприводов.</w:t>
      </w:r>
    </w:p>
    <w:p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Техническое обслуживание трансмиссии.</w:t>
      </w:r>
    </w:p>
    <w:p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Стенды для испытания ТНВД.</w:t>
      </w:r>
    </w:p>
    <w:p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Новая измерительная техника.</w:t>
      </w:r>
    </w:p>
    <w:p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 </w:t>
      </w:r>
    </w:p>
    <w:p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Общие требования к оформлению работы</w:t>
      </w:r>
    </w:p>
    <w:p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</w:p>
    <w:p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Вариант контрольной работы выбирается согласно двум последним цифрам номера зачетной книжки (т.е. шифра) из таблицы 1.</w:t>
      </w:r>
    </w:p>
    <w:p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 </w:t>
      </w:r>
    </w:p>
    <w:p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Таблица 1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tbl>
      <w:tblPr>
        <w:tblStyle w:val="5"/>
        <w:tblW w:w="9445" w:type="dxa"/>
        <w:tblCellSpacing w:w="1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6"/>
        <w:gridCol w:w="830"/>
        <w:gridCol w:w="830"/>
        <w:gridCol w:w="830"/>
        <w:gridCol w:w="831"/>
        <w:gridCol w:w="831"/>
        <w:gridCol w:w="831"/>
        <w:gridCol w:w="831"/>
        <w:gridCol w:w="831"/>
        <w:gridCol w:w="831"/>
        <w:gridCol w:w="114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8257" w:type="dxa"/>
            <w:gridSpan w:val="10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Последние цифры шифра</w:t>
            </w:r>
          </w:p>
        </w:tc>
        <w:tc>
          <w:tcPr>
            <w:tcW w:w="10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Вариант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781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0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781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0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781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0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781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0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781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0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781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0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781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0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781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781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781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9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</w:tbl>
    <w:p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Титульный лист</w:t>
      </w:r>
      <w:r>
        <w:rPr>
          <w:rFonts w:ascii="Times New Roman" w:hAnsi="Times New Roman"/>
          <w:sz w:val="24"/>
          <w:szCs w:val="24"/>
          <w:lang w:eastAsia="ru-RU"/>
        </w:rPr>
        <w:t xml:space="preserve"> является первым листом любого текстового документа и в соответствии с ГОСТ 2.105 должен содержать следующие сведения:</w:t>
      </w:r>
    </w:p>
    <w:p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1) наименование организации, где выполнен текстовый документ;</w:t>
      </w:r>
    </w:p>
    <w:p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2) наименование (тема) разработки;</w:t>
      </w:r>
    </w:p>
    <w:p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3) наименование документа;</w:t>
      </w:r>
    </w:p>
    <w:p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4) обозначение документа в соответствии с ГОСТ 2.201;</w:t>
      </w:r>
    </w:p>
    <w:p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5) должность, фамилия и инициалы, подпись руководителя и исполнителя разработки.</w:t>
      </w:r>
    </w:p>
    <w:p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Поле титульного листа обрамляется рамкой. </w:t>
      </w:r>
    </w:p>
    <w:p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 xml:space="preserve">Задание </w:t>
      </w:r>
      <w:r>
        <w:rPr>
          <w:rFonts w:ascii="Times New Roman" w:hAnsi="Times New Roman"/>
          <w:sz w:val="24"/>
          <w:szCs w:val="24"/>
          <w:lang w:eastAsia="ru-RU"/>
        </w:rPr>
        <w:t>является вторым листом текстового документа.</w:t>
      </w:r>
    </w:p>
    <w:p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 </w:t>
      </w:r>
    </w:p>
    <w:p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Контрольная работа</w:t>
      </w:r>
    </w:p>
    <w:p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Текст работы печатается на одной стороне стандартной белой бумаги формата А4 (размер – 210 х 297). Объем работы –  не более 10 стандартных страниц формата А4, без учета страниц приложения.</w:t>
      </w:r>
    </w:p>
    <w:p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Принимается машинописный вариант текста – компьютерный набор. Шрифт - Times New Roman, размер шрифта - 14, междустрочный интервал – полуторный; текст форматируется «по ширине». Поле страницы: левое -30 мм, правое - не менее 10 мм, верхнее - не менее 15 мм, нижнее - не менее 20 мм.</w:t>
      </w:r>
    </w:p>
    <w:p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Расстояние от рамки до границ текста в начале и в конце строк должно быть не менее3 мм. Расстояние от верхней или нижней строки текста до верхней или нижней рамки должно быть не менее10 мм. Абзацы в тексте начинают отступом от 15 - до17 мм.</w:t>
      </w:r>
    </w:p>
    <w:p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Заголовки печатаются заглавными буквами на первых двух и более строках текста, которые центрируются, точка в конце заголовка не ставится.</w:t>
      </w:r>
    </w:p>
    <w:p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Основную часть текстового документа разделяют на разделы, и подразделы.</w:t>
      </w:r>
    </w:p>
    <w:p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Разделы должны иметь порядковые номера в пределах всего документа, обозначенные арабскими цифрами без точки и записанными с абзацного отступа. (Введение и заключение не нумеруют). Подразделы должны иметь нумерацию в пределах каждого раздела. Номер подраздела состоит из номеров раздела и подраздела, разделенных точкой. В конце номера подраздела точка не ставится.</w:t>
      </w:r>
    </w:p>
    <w:p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 необходимости подразделы могут быть разделены на пункты, а пункты на подпункты. Номер пункта должен состоять из номеров раздела, подраздела и пункта разделенных точкой. В конце номера пункта точка не ставится.</w:t>
      </w:r>
    </w:p>
    <w:p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Все страницы работы, включая приложения и иллюстрации нумеруются по порядку от титульного листа, без пропусков, повторений, литерных добавлений.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Нумерацию</w:t>
      </w:r>
      <w:r>
        <w:rPr>
          <w:rFonts w:ascii="Times New Roman" w:hAnsi="Times New Roman"/>
          <w:sz w:val="24"/>
          <w:szCs w:val="24"/>
          <w:lang w:eastAsia="ru-RU"/>
        </w:rPr>
        <w:t xml:space="preserve"> листов текстового документа осуществляют арабскими цифрами, начиная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с титульного листа и кончая последним листом</w:t>
      </w:r>
      <w:r>
        <w:rPr>
          <w:rFonts w:ascii="Times New Roman" w:hAnsi="Times New Roman"/>
          <w:sz w:val="24"/>
          <w:szCs w:val="24"/>
          <w:lang w:eastAsia="ru-RU"/>
        </w:rPr>
        <w:t xml:space="preserve">, включая приложения. Номер страницы проставляют в основной надписи в графе "Лист". На листах без рамок номер страницы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проставляют в правом верхнем углу</w:t>
      </w:r>
      <w:r>
        <w:rPr>
          <w:rFonts w:ascii="Times New Roman" w:hAnsi="Times New Roman"/>
          <w:sz w:val="24"/>
          <w:szCs w:val="24"/>
          <w:lang w:eastAsia="ru-RU"/>
        </w:rPr>
        <w:t xml:space="preserve"> на расстоянии не менее 10 мм от правого и верхнего обрезов.</w:t>
      </w:r>
    </w:p>
    <w:p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Иллюстрационный материал (таблицы, рисунки) должны быть вынесены на отдельные страницы стандартных листов форматом 210 х 297. Подписи и пояснения к рисункам должны быть с лицевой стороны и помещаться под рисунком. Названия таблиц должны помещаться над таблицей. Рисунки и таблицы должны иметь сквозную нумерацию по всей работе. Объемные таблицы при необходимости могут размещаться поперек листа и иметь продолжение на нескольких листах. Рукопись рисунки, таблицы должны быть без пометок, карандашных исправлений, пятен, трещин и загибов.</w:t>
      </w:r>
    </w:p>
    <w:p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 </w:t>
      </w:r>
    </w:p>
    <w:p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 xml:space="preserve">Список литературы </w:t>
      </w:r>
    </w:p>
    <w:p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Список использованной литературы проводится в заключительной части, составляется в алфавитном порядке и нумеруется. В списке должны быть приведены все источники, на которые имеются ссылки в работе. Использование литературных данных без ссылки на автора рассматриваются как плагиат. </w:t>
      </w:r>
    </w:p>
    <w:p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Ссылки на интернет-источники оформляются в соответствии с требованиями ГОСТ 7.82-2001 «Библиографическое описание электронных ресурсов» и ГОСТ 7.0.5-2008 «Библиографическая ссылка. Общие требования и правила составления». </w:t>
      </w:r>
    </w:p>
    <w:p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 </w:t>
      </w:r>
    </w:p>
    <w:p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Список литературы</w:t>
      </w:r>
    </w:p>
    <w:p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Говорущенко Н.Я. Диагностика технического состояния автомобилей [Текст]: Н.Я. Говорущенко - Изд-во «Транспорт», 1970 г., 256 с.</w:t>
      </w:r>
    </w:p>
    <w:p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Епифанов Л. И., Епифанова Е. А. Техническое обслуживание и ремонт автомобилей [Текст]: Л. И Епифанов, Е. А Епифанова /Учебное пособие. - М.Форум – Инфа - М, 2004 г.- 280 с. </w:t>
      </w:r>
    </w:p>
    <w:p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Кузнецов А.С. Техническое обслуживание и диагностика двигателя внутреннего сгорания[Текст]: А.С. Кузнецов/ Учебное пособие. - М.: Издательский центр «Академия»; 2011 г. - 80с. </w:t>
      </w:r>
    </w:p>
    <w:p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Максименко А.Н. Диагностика строительных, дорожных и подъёмно-транспортных машин [Текст]: А.Н.  Максименко/ Учебное пособие. - СПБ.: БХВ - Петербург, 2008. – 302 с.</w:t>
      </w:r>
    </w:p>
    <w:p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Спичкин Г.В., Третьяков А.М. Диагностирование технического состояния автомобилей [Текст]: Г.В.  Спичкин, А.М.  Третьяков/ Учебное  пособие - М.: Высш. шк., 1983. - 368с.</w:t>
      </w:r>
    </w:p>
    <w:p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Спичкин Г.В., Третьяков А.М. Практикум по диагностированию автомобилей [Текст]: Г.В. Спичкин, А.М Третьяков / Учебное пособие для СПТУ.-2е изд., перераб. и доп. - М.: Высш. шк., 1986. – 439 с. </w:t>
      </w:r>
    </w:p>
    <w:p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Техническая эксплуатация автомобилей [Текст]: учебник для вузов / Под ред. Крамаренко – М.: Транспорт, 1983. – 488 с.</w:t>
      </w:r>
    </w:p>
    <w:p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Головин С.Ф., Коншин В.М. Эксплуатация и техническое обслуживание дорожных машин, автомобилей и тракторов [Текст]: С.Ф. Головин, В.М. Коншин и др./  Учебник для СПО  под ред. Е.С. Локшина.- М.: Мастерство, 2002. – 464 с.</w:t>
      </w:r>
    </w:p>
    <w:p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Головин С.Ф.  Эксплуатация и техническое обслуживание дорожных машин, автомобилей и тракторов [Текст]: С.Ф. Головин и др./ Учебник для студентов проф. образования под ред. Е.С. Локшина.- 2-е изд., - М.: Издательский центр «Академия», 2004. - 464 с.</w:t>
      </w:r>
    </w:p>
    <w:p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Ютт В. Е Электрооборудование автомобилей [Текст]: В. Е. Ютт/ Учебное пособие.  – М.: </w:t>
      </w: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01C81"/>
    <w:multiLevelType w:val="multilevel"/>
    <w:tmpl w:val="0F501C8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">
    <w:nsid w:val="26750655"/>
    <w:multiLevelType w:val="multilevel"/>
    <w:tmpl w:val="2675065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2">
    <w:nsid w:val="3E0E5662"/>
    <w:multiLevelType w:val="multilevel"/>
    <w:tmpl w:val="3E0E566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3">
    <w:nsid w:val="41EC46F9"/>
    <w:multiLevelType w:val="multilevel"/>
    <w:tmpl w:val="41EC46F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>
    <w:nsid w:val="4ED214CD"/>
    <w:multiLevelType w:val="multilevel"/>
    <w:tmpl w:val="4ED214C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5">
    <w:nsid w:val="5A0073E5"/>
    <w:multiLevelType w:val="multilevel"/>
    <w:tmpl w:val="5A0073E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6">
    <w:nsid w:val="5B13297D"/>
    <w:multiLevelType w:val="multilevel"/>
    <w:tmpl w:val="5B13297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>
    <w:nsid w:val="65390A9C"/>
    <w:multiLevelType w:val="multilevel"/>
    <w:tmpl w:val="65390A9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8">
    <w:nsid w:val="69577F95"/>
    <w:multiLevelType w:val="multilevel"/>
    <w:tmpl w:val="69577F9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9">
    <w:nsid w:val="6B2E19BB"/>
    <w:multiLevelType w:val="multilevel"/>
    <w:tmpl w:val="6B2E19B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0">
    <w:nsid w:val="72BA20B9"/>
    <w:multiLevelType w:val="multilevel"/>
    <w:tmpl w:val="72BA20B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1">
    <w:nsid w:val="7B124227"/>
    <w:multiLevelType w:val="multilevel"/>
    <w:tmpl w:val="7B12422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2">
    <w:nsid w:val="7C330B40"/>
    <w:multiLevelType w:val="multilevel"/>
    <w:tmpl w:val="7C330B4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3">
    <w:nsid w:val="7D0632F2"/>
    <w:multiLevelType w:val="multilevel"/>
    <w:tmpl w:val="7D0632F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8"/>
  </w:num>
  <w:num w:numId="5">
    <w:abstractNumId w:val="9"/>
  </w:num>
  <w:num w:numId="6">
    <w:abstractNumId w:val="11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13"/>
  </w:num>
  <w:num w:numId="12">
    <w:abstractNumId w:val="7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cumentProtection w:enforcement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4AB4"/>
    <w:rsid w:val="00270B63"/>
    <w:rsid w:val="005E5280"/>
    <w:rsid w:val="007B139D"/>
    <w:rsid w:val="008633DA"/>
    <w:rsid w:val="008746A1"/>
    <w:rsid w:val="008768BC"/>
    <w:rsid w:val="008908B2"/>
    <w:rsid w:val="00945263"/>
    <w:rsid w:val="009853CA"/>
    <w:rsid w:val="00B94AB4"/>
    <w:rsid w:val="00CA4842"/>
    <w:rsid w:val="00D27459"/>
    <w:rsid w:val="00DC3DE6"/>
    <w:rsid w:val="00FD0DF2"/>
    <w:rsid w:val="2241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4">
    <w:name w:val="Hyperlink"/>
    <w:semiHidden/>
    <w:uiPriority w:val="99"/>
    <w:rPr>
      <w:rFonts w:cs="Times New Roman"/>
      <w:color w:val="0000FF"/>
      <w:u w:val="single"/>
    </w:rPr>
  </w:style>
  <w:style w:type="character" w:customStyle="1" w:styleId="6">
    <w:name w:val="Основной текст (3)_"/>
    <w:link w:val="7"/>
    <w:qFormat/>
    <w:locked/>
    <w:uiPriority w:val="99"/>
    <w:rPr>
      <w:rFonts w:ascii="Times New Roman" w:hAnsi="Times New Roman" w:cs="Times New Roman"/>
      <w:b/>
      <w:bCs/>
      <w:spacing w:val="1"/>
      <w:sz w:val="20"/>
      <w:szCs w:val="20"/>
      <w:shd w:val="clear" w:color="auto" w:fill="FFFFFF"/>
    </w:rPr>
  </w:style>
  <w:style w:type="paragraph" w:customStyle="1" w:styleId="7">
    <w:name w:val="Основной текст (3)"/>
    <w:basedOn w:val="1"/>
    <w:link w:val="6"/>
    <w:uiPriority w:val="99"/>
    <w:pPr>
      <w:widowControl w:val="0"/>
      <w:shd w:val="clear" w:color="auto" w:fill="FFFFFF"/>
      <w:spacing w:before="60" w:after="1680" w:line="307" w:lineRule="exact"/>
      <w:jc w:val="center"/>
    </w:pPr>
    <w:rPr>
      <w:rFonts w:ascii="Times New Roman" w:hAnsi="Times New Roman" w:eastAsia="Times New Roman"/>
      <w:b/>
      <w:bCs/>
      <w:spacing w:val="1"/>
      <w:sz w:val="20"/>
      <w:szCs w:val="20"/>
    </w:rPr>
  </w:style>
  <w:style w:type="character" w:customStyle="1" w:styleId="8">
    <w:name w:val="Колонтитул_"/>
    <w:link w:val="9"/>
    <w:locked/>
    <w:uiPriority w:val="99"/>
    <w:rPr>
      <w:rFonts w:ascii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9">
    <w:name w:val="Колонтитул"/>
    <w:basedOn w:val="1"/>
    <w:link w:val="8"/>
    <w:uiPriority w:val="99"/>
    <w:pPr>
      <w:widowControl w:val="0"/>
      <w:shd w:val="clear" w:color="auto" w:fill="FFFFFF"/>
      <w:spacing w:after="0" w:line="240" w:lineRule="atLeast"/>
    </w:pPr>
    <w:rPr>
      <w:rFonts w:ascii="Times New Roman" w:hAnsi="Times New Roman" w:eastAsia="Times New Roman"/>
      <w:spacing w:val="3"/>
      <w:sz w:val="25"/>
      <w:szCs w:val="25"/>
    </w:rPr>
  </w:style>
  <w:style w:type="character" w:customStyle="1" w:styleId="10">
    <w:name w:val="Основной текст_"/>
    <w:link w:val="11"/>
    <w:locked/>
    <w:uiPriority w:val="99"/>
    <w:rPr>
      <w:rFonts w:ascii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1">
    <w:name w:val="Основной текст2"/>
    <w:basedOn w:val="1"/>
    <w:link w:val="10"/>
    <w:uiPriority w:val="99"/>
    <w:pPr>
      <w:widowControl w:val="0"/>
      <w:shd w:val="clear" w:color="auto" w:fill="FFFFFF"/>
      <w:spacing w:after="60" w:line="240" w:lineRule="atLeast"/>
      <w:ind w:hanging="540"/>
      <w:jc w:val="center"/>
    </w:pPr>
    <w:rPr>
      <w:rFonts w:ascii="Times New Roman" w:hAnsi="Times New Roman" w:eastAsia="Times New Roman"/>
      <w:spacing w:val="1"/>
      <w:sz w:val="25"/>
      <w:szCs w:val="25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Дом</Company>
  <Pages>7</Pages>
  <Words>1565</Words>
  <Characters>8926</Characters>
  <Lines>74</Lines>
  <Paragraphs>20</Paragraphs>
  <TotalTime>32</TotalTime>
  <ScaleCrop>false</ScaleCrop>
  <LinksUpToDate>false</LinksUpToDate>
  <CharactersWithSpaces>10471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2016-11-03T10:56:00Z</dcterms:created>
  <dc:creator>Андрей</dc:creator>
  <cp:lastModifiedBy>Kingsoft Corporation</cp:lastModifiedBy>
  <dcterms:modified xsi:type="dcterms:W3CDTF">2022-12-29T13:28:57Z</dcterms:modified>
  <dc:title>Федеральное государственное бюджетное образовательное учреждение высшего  образования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